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82757A"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More than Land and Crops: A Dynamic Crop Choice Model of New Mexico Agriculture</w:t>
      </w:r>
    </w:p>
    <w:p w14:paraId="06E1AC4A"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1A9B53D9" w14:textId="77777777" w:rsidR="006D136C" w:rsidRPr="006D136C" w:rsidRDefault="006D136C" w:rsidP="006D136C">
      <w:pPr>
        <w:spacing w:after="0" w:line="240" w:lineRule="auto"/>
        <w:jc w:val="center"/>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Haoying Wang</w:t>
      </w:r>
    </w:p>
    <w:p w14:paraId="53EC71D0" w14:textId="77777777" w:rsidR="006D136C" w:rsidRPr="006D136C" w:rsidRDefault="006D136C" w:rsidP="006D136C">
      <w:pPr>
        <w:spacing w:after="0" w:line="240" w:lineRule="auto"/>
        <w:jc w:val="center"/>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w:t>
      </w:r>
      <w:hyperlink r:id="rId4" w:history="1">
        <w:r w:rsidRPr="006D136C">
          <w:rPr>
            <w:rFonts w:ascii="Calibri" w:eastAsia="Times New Roman" w:hAnsi="Calibri" w:cs="Calibri"/>
            <w:color w:val="0000FF"/>
            <w:sz w:val="24"/>
            <w:szCs w:val="24"/>
            <w:u w:val="single"/>
          </w:rPr>
          <w:t>haoying.wang@nmt.edu</w:t>
        </w:r>
      </w:hyperlink>
      <w:r w:rsidRPr="006D136C">
        <w:rPr>
          <w:rFonts w:ascii="Calibri" w:eastAsia="Times New Roman" w:hAnsi="Calibri" w:cs="Calibri"/>
          <w:color w:val="000000"/>
          <w:sz w:val="24"/>
          <w:szCs w:val="24"/>
        </w:rPr>
        <w:t>)</w:t>
      </w:r>
    </w:p>
    <w:p w14:paraId="30D72B6E" w14:textId="77777777" w:rsidR="006D136C" w:rsidRPr="006D136C" w:rsidRDefault="006D136C" w:rsidP="006D136C">
      <w:pPr>
        <w:spacing w:after="0" w:line="240" w:lineRule="auto"/>
        <w:rPr>
          <w:rFonts w:ascii="Times New Roman" w:eastAsia="Times New Roman" w:hAnsi="Times New Roman" w:cs="Times New Roman"/>
          <w:sz w:val="24"/>
          <w:szCs w:val="24"/>
        </w:rPr>
      </w:pPr>
      <w:bookmarkStart w:id="0" w:name="_GoBack"/>
      <w:bookmarkEnd w:id="0"/>
    </w:p>
    <w:p w14:paraId="49A9DFE5" w14:textId="77777777" w:rsidR="006D136C" w:rsidRPr="006D136C" w:rsidRDefault="006D136C" w:rsidP="006D136C">
      <w:pPr>
        <w:spacing w:after="0" w:line="240" w:lineRule="auto"/>
        <w:jc w:val="center"/>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Department of Business and Technology Management</w:t>
      </w:r>
    </w:p>
    <w:p w14:paraId="14FF323B" w14:textId="77777777" w:rsidR="006D136C" w:rsidRPr="006D136C" w:rsidRDefault="006D136C" w:rsidP="006D136C">
      <w:pPr>
        <w:spacing w:after="0" w:line="240" w:lineRule="auto"/>
        <w:jc w:val="center"/>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New Mexico Tech</w:t>
      </w:r>
    </w:p>
    <w:p w14:paraId="1D36B357"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568AC308"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Abstract:</w:t>
      </w:r>
    </w:p>
    <w:p w14:paraId="2468ED1D"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685D37E4"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A farmer’s decision of cultivating his or her land is much more complicated than just combining land and crops to maximize the potential yield. In modern agriculture, the dynamics of the environment and markets have been playing a more and more important role in the agricultural decision making. By focusing on the crop agriculture in New Mexico, this paper develops a dynamic discrete choice model to investigate the factors influencing the agricultural land use evolution in a semi-arid to arid region. This study also takes the advantage of high-resolution remote-sensing data (i.e. crop data layer) developed by USDA National Agricultural Statistics Service. The data is integrated with other data on groundwater level, weather, prices and production costs of major field crops in the region. The study period is 2008 to 2016.</w:t>
      </w:r>
    </w:p>
    <w:p w14:paraId="5B36152C"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44D70FAD"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Specifically, we develop a dynamic multinomial discrete choice framework to model adaptation to changes in environmental conditions (both surface and underground) through crop choice while controlling for crop sequences and market conditions. A major innovation of this study is the construction of a very large high-resolution data set for the econometric analysis and the computational procedure developed to identify parameter estimates. We combine data on land/crop cover (crop data layer, 30m by 30m resolution) and climate variables (PRISM, 4km by 4km resolution) for the study region. The data set provides millions of spatial units from which we sample for our statistical analysis. The main advantage of such an extensive and detailed data set is the careful consideration of spatial heterogeneity and dynamics within counties. Another contribution of this study is that it assembles a unique spatial-temporal groundwater level data set based on the New Mexico Water Rights Reporting System (NMWRRS) maintained by the office of the state engineer. The data provides a way to effectively control the impacts of irrigation water costs on crop choice and agricultural land use change (e.g., switching between annual crops and perennial crops such as tree nuts).</w:t>
      </w:r>
    </w:p>
    <w:p w14:paraId="09813FC2"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3E77BC22"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 xml:space="preserve">The proposed framework differs from studies modeling crop choice based on aggregate county-level acreage allocation data. The generality of the proposed empirical framework allows prediction of crop choices at the field level under various climate and water scenarios. By aggregating predicted field-level crop choices to larger spatial scales (e.g., county or basin), our results may be used to project potential changes in crop growing pattern across the entire region. This information can be used to inform researchers and policymakers in designing climate adaptation strategies and irrigation water management policies. Though the current study is still at its preliminary stage, the upcoming results will help other researchers explore </w:t>
      </w:r>
      <w:r w:rsidRPr="006D136C">
        <w:rPr>
          <w:rFonts w:ascii="Calibri" w:eastAsia="Times New Roman" w:hAnsi="Calibri" w:cs="Calibri"/>
          <w:color w:val="000000"/>
          <w:sz w:val="24"/>
          <w:szCs w:val="24"/>
        </w:rPr>
        <w:lastRenderedPageBreak/>
        <w:t>the potential environmental and socio-economic consequences of major climate-driven and human-driven agricultural land use changes.</w:t>
      </w:r>
    </w:p>
    <w:p w14:paraId="12794935"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51FA3C76"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 xml:space="preserve">In addition, this is one of the first studies that look at the agricultural land use dynamics under climate change in a heavily irrigated region. The agricultural landscape in the area is different from both the Midwest and east of the 100th meridian in the United States. The later has been popular choices of the study area in the existing literature. </w:t>
      </w:r>
    </w:p>
    <w:p w14:paraId="07EE5C47"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5E56C85D"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The preliminary results show that both market variables (yields, prices, and costs) and crop state variables (related to crop rotation and sequences from year to year) are important predictors of farmers' crop choice. The recent expansion of pecan farms – the state’s biggest cash crop, for instance, is a major response to the increasing domestic and international demand. Another preliminary finding is that the variation in groundwater level has a larger impact that changes of the weather conditions. This is intuitively true given that the most part of the state has historically relied on irrigated agriculture.</w:t>
      </w:r>
    </w:p>
    <w:p w14:paraId="425176F2"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4A4CEF9D"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The implication of this study goes beyond agricultural land use. It demonstrates a framework that can be used to understand the linkage (and likely the interaction) between surface conditions and underground conditions and how it may affect the land cover. In recent years, for instance, more than several national park units near the border area have experienced significant degradation of vegetation cover due to increasing illegal activities. To identify the impact of illegal activities on vegetation cover, the effects of changing surface and underground environmental conditions have to be adequately controlled. The methodology showcased in this paper provides a strategy to implement such a study.  </w:t>
      </w:r>
    </w:p>
    <w:p w14:paraId="049141BD"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5393B21F"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Keywords: Crop choice, Climate, Groundwater irrigation, Dynamic discrete choice</w:t>
      </w:r>
    </w:p>
    <w:p w14:paraId="64252D85" w14:textId="77777777" w:rsidR="006D136C" w:rsidRPr="006D136C" w:rsidRDefault="006D136C" w:rsidP="006D136C">
      <w:pPr>
        <w:spacing w:after="0" w:line="240" w:lineRule="auto"/>
        <w:rPr>
          <w:rFonts w:ascii="Times New Roman" w:eastAsia="Times New Roman" w:hAnsi="Times New Roman" w:cs="Times New Roman"/>
          <w:sz w:val="24"/>
          <w:szCs w:val="24"/>
        </w:rPr>
      </w:pPr>
    </w:p>
    <w:p w14:paraId="0150347E" w14:textId="77777777" w:rsidR="006D136C" w:rsidRPr="006D136C" w:rsidRDefault="006D136C" w:rsidP="006D136C">
      <w:pPr>
        <w:spacing w:after="0" w:line="240" w:lineRule="auto"/>
        <w:rPr>
          <w:rFonts w:ascii="Times New Roman" w:eastAsia="Times New Roman" w:hAnsi="Times New Roman" w:cs="Times New Roman"/>
          <w:sz w:val="24"/>
          <w:szCs w:val="24"/>
        </w:rPr>
      </w:pPr>
      <w:r w:rsidRPr="006D136C">
        <w:rPr>
          <w:rFonts w:ascii="Calibri" w:eastAsia="Times New Roman" w:hAnsi="Calibri" w:cs="Calibri"/>
          <w:color w:val="000000"/>
          <w:sz w:val="24"/>
          <w:szCs w:val="24"/>
        </w:rPr>
        <w:t>JEL Codes:</w:t>
      </w:r>
    </w:p>
    <w:p w14:paraId="7CFA6BD5" w14:textId="77777777" w:rsidR="00CC0A53" w:rsidRDefault="006D136C"/>
    <w:sectPr w:rsidR="00CC0A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36C"/>
    <w:rsid w:val="00165016"/>
    <w:rsid w:val="00677591"/>
    <w:rsid w:val="006D136C"/>
    <w:rsid w:val="009F4CC3"/>
    <w:rsid w:val="00BC4301"/>
    <w:rsid w:val="00BF568A"/>
    <w:rsid w:val="00FB1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473AF"/>
  <w15:chartTrackingRefBased/>
  <w15:docId w15:val="{083F28AC-73FB-430E-9718-3108B938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D136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D13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2796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aoying.wang@nmt.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745</Words>
  <Characters>4248</Characters>
  <Application>Microsoft Office Word</Application>
  <DocSecurity>0</DocSecurity>
  <Lines>35</Lines>
  <Paragraphs>9</Paragraphs>
  <ScaleCrop>false</ScaleCrop>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dc:creator>
  <cp:keywords/>
  <dc:description/>
  <cp:lastModifiedBy>Robin</cp:lastModifiedBy>
  <cp:revision>1</cp:revision>
  <dcterms:created xsi:type="dcterms:W3CDTF">2018-07-11T03:03:00Z</dcterms:created>
  <dcterms:modified xsi:type="dcterms:W3CDTF">2018-07-11T03:03:00Z</dcterms:modified>
</cp:coreProperties>
</file>